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TRANSRADIAL PERCUTANEOUS CORONARY ANGIOPLASTY IN ACUTE MYOCARDIAL INFARCTION </w:t>
      </w:r>
    </w:p>
    <w:bookmarkEnd w:id="0"/>
    <w:p w:rsidR="00B921ED" w:rsidRDefault="00AD562E">
      <w:pPr>
        <w:widowControl w:val="0"/>
        <w:autoSpaceDE w:val="0"/>
        <w:autoSpaceDN w:val="0"/>
        <w:adjustRightInd w:val="0"/>
      </w:pPr>
      <w:r w:rsidRPr="00AD562E">
        <w:rPr>
          <w:b/>
          <w:bCs/>
          <w:u w:val="single"/>
        </w:rPr>
        <w:t>J.M. Telayna</w:t>
      </w:r>
      <w:r w:rsidR="00B921ED">
        <w:t>, R</w:t>
      </w:r>
      <w:r>
        <w:t>.</w:t>
      </w:r>
      <w:r w:rsidR="00B921ED">
        <w:t>A</w:t>
      </w:r>
      <w:r>
        <w:t>.</w:t>
      </w:r>
      <w:r w:rsidR="00B921ED">
        <w:t xml:space="preserve"> </w:t>
      </w:r>
      <w:proofErr w:type="spellStart"/>
      <w:r w:rsidR="00B921ED">
        <w:t>Costantini</w:t>
      </w:r>
      <w:proofErr w:type="spellEnd"/>
      <w:r w:rsidR="00B921ED">
        <w:t>, C</w:t>
      </w:r>
      <w:r>
        <w:t>.</w:t>
      </w:r>
      <w:r w:rsidR="00B921ED">
        <w:t xml:space="preserve"> Garcia</w:t>
      </w:r>
    </w:p>
    <w:p w:rsidR="00B921ED" w:rsidRDefault="00AD562E" w:rsidP="00AD562E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Hospital </w:t>
      </w:r>
      <w:proofErr w:type="spellStart"/>
      <w:r>
        <w:rPr>
          <w:color w:val="000000"/>
        </w:rPr>
        <w:t>Universitario</w:t>
      </w:r>
      <w:proofErr w:type="spellEnd"/>
      <w:r>
        <w:rPr>
          <w:color w:val="000000"/>
        </w:rPr>
        <w:t xml:space="preserve"> Austral, Buenos Aires,</w:t>
      </w:r>
      <w:r w:rsidR="00B921ED">
        <w:rPr>
          <w:color w:val="000000"/>
        </w:rPr>
        <w:t xml:space="preserve"> Argentina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D562E" w:rsidRDefault="00B921ED">
      <w:pPr>
        <w:widowControl w:val="0"/>
        <w:autoSpaceDE w:val="0"/>
        <w:autoSpaceDN w:val="0"/>
        <w:adjustRightInd w:val="0"/>
        <w:jc w:val="both"/>
      </w:pPr>
      <w:r>
        <w:t>Introduction: Radial access (RA) is a technique that requires a learning curve, but allows for better access control, comfort and early ambulation of patients (p). Direct coronary angioplasty (PCI) in acute myocardial infarction (AMI) is a procedure in which time bears a direct impact on results. The use of the RA instead of the femoral access (FA) could entail a delay in PCI. Only few data are currently available regarding the impact of the use of RA on results in AMI and the time required.</w:t>
      </w:r>
    </w:p>
    <w:p w:rsidR="00AD562E" w:rsidRDefault="00B921ED">
      <w:pPr>
        <w:widowControl w:val="0"/>
        <w:autoSpaceDE w:val="0"/>
        <w:autoSpaceDN w:val="0"/>
        <w:adjustRightInd w:val="0"/>
        <w:jc w:val="both"/>
      </w:pPr>
      <w:r>
        <w:t>Objective: To assess the safety and feasibility of PCI in AMI by a group of operators who have completed their training in RA.</w:t>
      </w:r>
    </w:p>
    <w:p w:rsidR="00AD562E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A total of 141 p </w:t>
      </w:r>
      <w:proofErr w:type="gramStart"/>
      <w:r>
        <w:t>who</w:t>
      </w:r>
      <w:proofErr w:type="gramEnd"/>
      <w:r>
        <w:t xml:space="preserve"> underwent direct PCI were included. Cardiogenic shock were excluded According to the type of access, p were assigned to Group A = RA, 33 p and Group B = FA, 108 p. There were not significant differences in baseline characteristics, PCI procedure, fluoroscopy time, contrast material and mean door to balloon time between groups.</w:t>
      </w:r>
    </w:p>
    <w:p w:rsidR="00AD562E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In-hospital results for Group A vs. Group B respectively were: clinical success 97% vs. 92%, death 0% vs. 2.7% (p=0.1); </w:t>
      </w:r>
      <w:proofErr w:type="spellStart"/>
      <w:r>
        <w:t>reinfarction</w:t>
      </w:r>
      <w:proofErr w:type="spellEnd"/>
      <w:r>
        <w:t xml:space="preserve"> 3% vs. 2.8% (p=0.5); any access-related bleeding 0% vs. 0.9% (p=1), stroke 0% vs. 1.8% (p=1). RA was feasible in 23% of the p.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Direct PCI via the RA is feasible and safe. It allows </w:t>
      </w:r>
      <w:proofErr w:type="gramStart"/>
      <w:r>
        <w:t>to perform</w:t>
      </w:r>
      <w:proofErr w:type="gramEnd"/>
      <w:r>
        <w:t xml:space="preserve"> clinically complex procedures with safety, without delays in vascular approach. RA was feasible in at least one fifth of the population.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56BF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58" w:rsidRDefault="00685158" w:rsidP="00685158">
      <w:r>
        <w:separator/>
      </w:r>
    </w:p>
  </w:endnote>
  <w:endnote w:type="continuationSeparator" w:id="0">
    <w:p w:rsidR="00685158" w:rsidRDefault="00685158" w:rsidP="006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58" w:rsidRDefault="00685158" w:rsidP="00685158">
      <w:r>
        <w:separator/>
      </w:r>
    </w:p>
  </w:footnote>
  <w:footnote w:type="continuationSeparator" w:id="0">
    <w:p w:rsidR="00685158" w:rsidRDefault="00685158" w:rsidP="0068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8" w:rsidRDefault="00156BFD" w:rsidP="00156BFD">
    <w:pPr>
      <w:pStyle w:val="Header"/>
    </w:pPr>
    <w:r>
      <w:t>1537, oral or poster, cat: 16</w:t>
    </w:r>
  </w:p>
  <w:p w:rsidR="00685158" w:rsidRDefault="0068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56BFD"/>
    <w:rsid w:val="00447B2F"/>
    <w:rsid w:val="00685158"/>
    <w:rsid w:val="00AD562E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C958A77E</Template>
  <TotalTime>33</TotalTime>
  <Pages>1</Pages>
  <Words>270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2012-05-10T15:17:00Z</dcterms:created>
  <dcterms:modified xsi:type="dcterms:W3CDTF">2012-05-10T15:49:00Z</dcterms:modified>
</cp:coreProperties>
</file>